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35" w:rsidRDefault="003F7EF3">
      <w:r>
        <w:t>ICT Trends and Issues in the Drama Classroom</w:t>
      </w:r>
    </w:p>
    <w:p w:rsidR="003F7EF3" w:rsidRDefault="003F7EF3">
      <w:r>
        <w:t>Under the ACARA National Curriculum the implementation of Information Communication Technology</w:t>
      </w:r>
      <w:r w:rsidR="00EB3E1B">
        <w:t xml:space="preserve"> (</w:t>
      </w:r>
      <w:proofErr w:type="gramStart"/>
      <w:r w:rsidR="00EB3E1B">
        <w:t>ICT)</w:t>
      </w:r>
      <w:r>
        <w:t>,</w:t>
      </w:r>
      <w:proofErr w:type="gramEnd"/>
      <w:r>
        <w:t xml:space="preserve"> and the</w:t>
      </w:r>
      <w:r w:rsidR="00EB3E1B">
        <w:t xml:space="preserve"> teaching of digital literacies</w:t>
      </w:r>
      <w:r>
        <w:t xml:space="preserve"> has become a cross-curricular priority. In many subject areas, the inclusion of such technology may be straightforward. Research has shown, however, that the implementation of ICT across Arts and Physical Education is proving to be a far slower process than originally anticipated, and the subjects are lagging behind their counterparts in this regard</w:t>
      </w:r>
      <w:r w:rsidR="00EB3E1B">
        <w:rPr>
          <w:rStyle w:val="FootnoteReference"/>
        </w:rPr>
        <w:footnoteReference w:id="1"/>
      </w:r>
      <w:r>
        <w:t xml:space="preserve">. In Drama </w:t>
      </w:r>
      <w:r w:rsidR="009B065D">
        <w:t>in particular</w:t>
      </w:r>
      <w:r>
        <w:t xml:space="preserve">, </w:t>
      </w:r>
      <w:r w:rsidR="009B065D">
        <w:t>teachers may find ICT to be a nuisance in a subject that is designed to be primarily social, because information technology has developed from what was primarily an individual practice. The addition of the internet, however, has rendered ICT a highly social medium perfect for use within a subject with such a broad social and cultural focus.</w:t>
      </w:r>
      <w:r>
        <w:t xml:space="preserve"> </w:t>
      </w:r>
      <w:r w:rsidR="009B065D" w:rsidRPr="009B065D">
        <w:t xml:space="preserve">The following report will examine four resources, of different digital mediums, and discuss the </w:t>
      </w:r>
      <w:r w:rsidR="004C7C91">
        <w:t xml:space="preserve">relevance of the </w:t>
      </w:r>
      <w:r w:rsidR="009B065D" w:rsidRPr="009B065D">
        <w:t>technologies they suggest for use within the drama classroom</w:t>
      </w:r>
      <w:r w:rsidR="009B065D">
        <w:t>.</w:t>
      </w:r>
    </w:p>
    <w:p w:rsidR="00BB49CB" w:rsidRDefault="00BB49CB">
      <w:r>
        <w:t>Website: Digital Education Review NSW, page “Laptops in the drama classroom”.</w:t>
      </w:r>
    </w:p>
    <w:p w:rsidR="00BB49CB" w:rsidRDefault="00BB49CB">
      <w:r>
        <w:t xml:space="preserve">Page available </w:t>
      </w:r>
      <w:hyperlink r:id="rId9" w:history="1">
        <w:r w:rsidRPr="00BB49CB">
          <w:rPr>
            <w:rStyle w:val="Hyperlink"/>
          </w:rPr>
          <w:t>here</w:t>
        </w:r>
      </w:hyperlink>
    </w:p>
    <w:p w:rsidR="00BB49CB" w:rsidRDefault="00BB49CB" w:rsidP="00BB49CB">
      <w:r>
        <w:t xml:space="preserve">The </w:t>
      </w:r>
      <w:r w:rsidR="00EB3E1B">
        <w:t>webpage</w:t>
      </w:r>
      <w:r>
        <w:t xml:space="preserve"> I have chosen to look at is from the Curriculum Support website, published by the education department of NSW. The page </w:t>
      </w:r>
      <w:r w:rsidR="00B93224">
        <w:t xml:space="preserve">is titled </w:t>
      </w:r>
      <w:r>
        <w:t xml:space="preserve">“Laptops in the drama classroom” and explores ways in teachers can utilise laptops for learning.  The site offers a broad range of possibilities for implementation of ICT, and also offers some specific examples of how teachers can structure a program around the use of technologies.  </w:t>
      </w:r>
      <w:r w:rsidR="00EB3E1B">
        <w:t xml:space="preserve">It states that </w:t>
      </w:r>
      <w:r>
        <w:t>“Laptops will open up new creative possibilities and ways of working for students and teachers</w:t>
      </w:r>
      <w:r w:rsidR="00EB3E1B">
        <w:t>”</w:t>
      </w:r>
      <w:r w:rsidR="00EB3E1B">
        <w:rPr>
          <w:rStyle w:val="FootnoteReference"/>
        </w:rPr>
        <w:footnoteReference w:id="2"/>
      </w:r>
      <w:r w:rsidR="00EB3E1B">
        <w:t xml:space="preserve"> </w:t>
      </w:r>
      <w:r>
        <w:t xml:space="preserve">The webpage then goes on to offer an example e-folio, together with a task brief for the creation of this e-folio, both which I will make available on the resources page of my own website. </w:t>
      </w:r>
    </w:p>
    <w:p w:rsidR="00BB49CB" w:rsidRDefault="00BB49CB" w:rsidP="00BB49CB">
      <w:r>
        <w:t xml:space="preserve">The idea of an e-folio in drama is a particularly good use of ICT, as drama folios are meant to encourage student research, collaboration, planning, evaluation and critical reflection. Having such a folio available online, perhaps on a class page, would enable students to learn from each other, and develop their reflective skills by evaluating both their own work as well as that of their peers. </w:t>
      </w:r>
      <w:r w:rsidR="0020533B">
        <w:t>These folios may be in the form of flash documents, websites, blogs or any other medium the teach</w:t>
      </w:r>
      <w:r w:rsidR="00EB3E1B">
        <w:t>er</w:t>
      </w:r>
      <w:r w:rsidR="0020533B">
        <w:t xml:space="preserve"> is comfortable with moderating.</w:t>
      </w:r>
    </w:p>
    <w:p w:rsidR="00BB49CB" w:rsidRDefault="00BB49CB" w:rsidP="00BB49CB">
      <w:r>
        <w:t>The benefits of the ‘e folio’ are as follows:</w:t>
      </w:r>
    </w:p>
    <w:p w:rsidR="00BB49CB" w:rsidRDefault="00BB49CB" w:rsidP="00F95F0C">
      <w:pPr>
        <w:pStyle w:val="ListParagraph"/>
        <w:numPr>
          <w:ilvl w:val="0"/>
          <w:numId w:val="5"/>
        </w:numPr>
      </w:pPr>
      <w:r>
        <w:t xml:space="preserve">Allows students to </w:t>
      </w:r>
      <w:r w:rsidR="00F95F0C">
        <w:t>digitally collate all online research</w:t>
      </w:r>
    </w:p>
    <w:p w:rsidR="00F95F0C" w:rsidRDefault="00F95F0C" w:rsidP="00F95F0C">
      <w:pPr>
        <w:pStyle w:val="ListParagraph"/>
        <w:numPr>
          <w:ilvl w:val="0"/>
          <w:numId w:val="5"/>
        </w:numPr>
      </w:pPr>
      <w:r>
        <w:t>Allows student to access all work in one place at any time</w:t>
      </w:r>
    </w:p>
    <w:p w:rsidR="00F95F0C" w:rsidRDefault="00F95F0C" w:rsidP="00F95F0C">
      <w:pPr>
        <w:pStyle w:val="ListParagraph"/>
        <w:numPr>
          <w:ilvl w:val="0"/>
          <w:numId w:val="5"/>
        </w:numPr>
      </w:pPr>
      <w:r>
        <w:t xml:space="preserve">Allows students to view the work of their peers to aid in </w:t>
      </w:r>
      <w:r w:rsidR="0020533B">
        <w:t>understanding</w:t>
      </w:r>
    </w:p>
    <w:p w:rsidR="00F95F0C" w:rsidRDefault="00F95F0C" w:rsidP="00F95F0C">
      <w:pPr>
        <w:pStyle w:val="ListParagraph"/>
        <w:numPr>
          <w:ilvl w:val="0"/>
          <w:numId w:val="5"/>
        </w:numPr>
      </w:pPr>
      <w:r>
        <w:t>Allows for teachers to monitor progress in real time</w:t>
      </w:r>
    </w:p>
    <w:p w:rsidR="00D26508" w:rsidRDefault="0020533B" w:rsidP="00D26508">
      <w:pPr>
        <w:pStyle w:val="ListParagraph"/>
        <w:numPr>
          <w:ilvl w:val="0"/>
          <w:numId w:val="5"/>
        </w:numPr>
      </w:pPr>
      <w:r>
        <w:t>Allows for student and teacher feedback in real time</w:t>
      </w:r>
    </w:p>
    <w:p w:rsidR="0020533B" w:rsidRDefault="0020533B" w:rsidP="00F95F0C">
      <w:pPr>
        <w:pStyle w:val="ListParagraph"/>
        <w:numPr>
          <w:ilvl w:val="0"/>
          <w:numId w:val="5"/>
        </w:numPr>
      </w:pPr>
      <w:r>
        <w:t>Allows students to creatively express their ideas through ICT</w:t>
      </w:r>
    </w:p>
    <w:p w:rsidR="0020533B" w:rsidRDefault="0020533B" w:rsidP="00F95F0C">
      <w:pPr>
        <w:pStyle w:val="ListParagraph"/>
        <w:numPr>
          <w:ilvl w:val="0"/>
          <w:numId w:val="5"/>
        </w:numPr>
      </w:pPr>
      <w:r>
        <w:t>Students can include any practical work via recorded video or audio media</w:t>
      </w:r>
    </w:p>
    <w:p w:rsidR="0020533B" w:rsidRDefault="0020533B" w:rsidP="00F95F0C">
      <w:pPr>
        <w:pStyle w:val="ListParagraph"/>
        <w:numPr>
          <w:ilvl w:val="0"/>
          <w:numId w:val="5"/>
        </w:numPr>
      </w:pPr>
      <w:r>
        <w:t>Students can participate in recorded discussions about work, which will aid in understanding and the development of higher order thinking skills</w:t>
      </w:r>
    </w:p>
    <w:p w:rsidR="0020533B" w:rsidRDefault="0020533B" w:rsidP="0020533B">
      <w:r>
        <w:lastRenderedPageBreak/>
        <w:t>As with any technology there are factors that teachers must be aware of such as:</w:t>
      </w:r>
    </w:p>
    <w:p w:rsidR="0020533B" w:rsidRDefault="0020533B" w:rsidP="0020533B">
      <w:pPr>
        <w:pStyle w:val="ListParagraph"/>
        <w:numPr>
          <w:ilvl w:val="0"/>
          <w:numId w:val="6"/>
        </w:numPr>
      </w:pPr>
      <w:r>
        <w:t>Student’s online safety must be considered and teachers must be careful that student videos and photographs cannot be accessed by third parties</w:t>
      </w:r>
    </w:p>
    <w:p w:rsidR="0020533B" w:rsidRDefault="0020533B" w:rsidP="0020533B">
      <w:pPr>
        <w:pStyle w:val="ListParagraph"/>
        <w:numPr>
          <w:ilvl w:val="0"/>
          <w:numId w:val="6"/>
        </w:numPr>
      </w:pPr>
      <w:r>
        <w:t>Any copyright infringement as a result of student-published work will be the responsibility of the teacher</w:t>
      </w:r>
    </w:p>
    <w:p w:rsidR="0020533B" w:rsidRDefault="0020533B" w:rsidP="0020533B">
      <w:pPr>
        <w:pStyle w:val="ListParagraph"/>
        <w:numPr>
          <w:ilvl w:val="0"/>
          <w:numId w:val="6"/>
        </w:numPr>
      </w:pPr>
      <w:r>
        <w:t xml:space="preserve">Cheating as a result of peer access to student work may become a factor </w:t>
      </w:r>
    </w:p>
    <w:p w:rsidR="0020533B" w:rsidRDefault="0020533B" w:rsidP="0020533B">
      <w:pPr>
        <w:pStyle w:val="ListParagraph"/>
        <w:numPr>
          <w:ilvl w:val="0"/>
          <w:numId w:val="6"/>
        </w:numPr>
      </w:pPr>
      <w:r>
        <w:t>Moderation of discussion and student collaboration online must be kept up to date</w:t>
      </w:r>
    </w:p>
    <w:p w:rsidR="0020533B" w:rsidRDefault="0020533B" w:rsidP="0020533B">
      <w:pPr>
        <w:pStyle w:val="ListParagraph"/>
        <w:numPr>
          <w:ilvl w:val="0"/>
          <w:numId w:val="6"/>
        </w:numPr>
      </w:pPr>
      <w:r>
        <w:t xml:space="preserve">The socio-economic status of students, and access to needed resources may become </w:t>
      </w:r>
      <w:proofErr w:type="spellStart"/>
      <w:r>
        <w:t>a</w:t>
      </w:r>
      <w:proofErr w:type="spellEnd"/>
      <w:r>
        <w:t xml:space="preserve"> issue when submission of assessed tasks must be in digital format</w:t>
      </w:r>
    </w:p>
    <w:p w:rsidR="0020533B" w:rsidRDefault="0020533B" w:rsidP="0020533B">
      <w:pPr>
        <w:pStyle w:val="ListParagraph"/>
        <w:numPr>
          <w:ilvl w:val="0"/>
          <w:numId w:val="6"/>
        </w:numPr>
      </w:pPr>
      <w:r>
        <w:t>Bullying and anti-social behaviour that may come about in collaborative work or peer critical feedback</w:t>
      </w:r>
    </w:p>
    <w:p w:rsidR="0020533B" w:rsidRDefault="00D26508" w:rsidP="0020533B">
      <w:pPr>
        <w:pStyle w:val="ListParagraph"/>
        <w:numPr>
          <w:ilvl w:val="0"/>
          <w:numId w:val="6"/>
        </w:numPr>
      </w:pPr>
      <w:r>
        <w:t>Student’s</w:t>
      </w:r>
      <w:r w:rsidR="0020533B">
        <w:t xml:space="preserve"> digital literacy may become a barrier to completion of task and overall success- teachers much actively support this.</w:t>
      </w:r>
    </w:p>
    <w:p w:rsidR="00B35C11" w:rsidRDefault="00B35C11" w:rsidP="009B065D">
      <w:r>
        <w:t>Scholarly Article</w:t>
      </w:r>
      <w:r w:rsidR="009B065D">
        <w:t xml:space="preserve">: </w:t>
      </w:r>
      <w:r w:rsidR="005E0542">
        <w:t>“</w:t>
      </w:r>
      <w:r w:rsidR="00BB49CB">
        <w:t>ICT</w:t>
      </w:r>
      <w:r>
        <w:t xml:space="preserve"> in Arts Education: A Literature Review</w:t>
      </w:r>
      <w:r w:rsidR="005E0542">
        <w:t>”</w:t>
      </w:r>
      <w:r>
        <w:t xml:space="preserve"> by </w:t>
      </w:r>
      <w:r w:rsidR="009B065D">
        <w:t>M</w:t>
      </w:r>
      <w:r>
        <w:t>.</w:t>
      </w:r>
      <w:r w:rsidR="009B065D">
        <w:t xml:space="preserve"> </w:t>
      </w:r>
      <w:proofErr w:type="spellStart"/>
      <w:r w:rsidR="009B065D">
        <w:t>Dunmill</w:t>
      </w:r>
      <w:proofErr w:type="spellEnd"/>
      <w:r w:rsidR="009B065D">
        <w:t xml:space="preserve"> and A</w:t>
      </w:r>
      <w:r>
        <w:t>.</w:t>
      </w:r>
      <w:r w:rsidR="009B065D">
        <w:t xml:space="preserve"> </w:t>
      </w:r>
      <w:proofErr w:type="spellStart"/>
      <w:r w:rsidR="009B065D">
        <w:t>Arslanagic</w:t>
      </w:r>
      <w:proofErr w:type="spellEnd"/>
      <w:r>
        <w:t xml:space="preserve"> </w:t>
      </w:r>
    </w:p>
    <w:p w:rsidR="00B35C11" w:rsidRDefault="00B35C11" w:rsidP="009B065D">
      <w:r>
        <w:t xml:space="preserve">Full text available </w:t>
      </w:r>
      <w:hyperlink r:id="rId10" w:history="1">
        <w:r w:rsidRPr="00B35C11">
          <w:rPr>
            <w:rStyle w:val="Hyperlink"/>
          </w:rPr>
          <w:t>here</w:t>
        </w:r>
      </w:hyperlink>
    </w:p>
    <w:p w:rsidR="00F41DC0" w:rsidRDefault="00B35C11" w:rsidP="005348C6">
      <w:r>
        <w:t xml:space="preserve">This article examines the trends and future of ICT across the Arts subject areas in New Zealand and Australia. Key technologies and methods of implementation are examined for Music, Dance, Drama </w:t>
      </w:r>
      <w:r w:rsidR="005348C6">
        <w:t>and Visual Arts.</w:t>
      </w:r>
      <w:r w:rsidR="001B5D06">
        <w:t xml:space="preserve"> On the one hand there is the ever evolving hardware and software</w:t>
      </w:r>
      <w:r w:rsidR="00F41DC0">
        <w:t xml:space="preserve"> for theatrical sound, lighting, scenography </w:t>
      </w:r>
      <w:r w:rsidR="001B5D06">
        <w:t>and audio visual systems that can add value to a student’s learning experience within the practice of drama.</w:t>
      </w:r>
      <w:r w:rsidR="00F41DC0">
        <w:t xml:space="preserve"> Such technologies include upgraded operating consoles, computer animated drawing and design software, and music suites such as </w:t>
      </w:r>
      <w:proofErr w:type="spellStart"/>
      <w:r w:rsidR="00F41DC0">
        <w:t>Garageband</w:t>
      </w:r>
      <w:proofErr w:type="spellEnd"/>
      <w:r w:rsidR="005E0542">
        <w:rPr>
          <w:rFonts w:cstheme="minorHAnsi"/>
        </w:rPr>
        <w:t>™</w:t>
      </w:r>
      <w:r w:rsidR="00F41DC0">
        <w:t xml:space="preserve">. </w:t>
      </w:r>
      <w:r w:rsidR="001B5D06">
        <w:t xml:space="preserve"> Where teachers are literate and experienced in these areas, following current trends and introducing new technologies in this manner becomes relatively easy, budget willing. However this is where the traditional use of ICT in the subject ends. </w:t>
      </w:r>
    </w:p>
    <w:p w:rsidR="00F53090" w:rsidRDefault="005348C6" w:rsidP="005348C6">
      <w:r>
        <w:t xml:space="preserve">As drama is one of the few educational environments which </w:t>
      </w:r>
      <w:proofErr w:type="gramStart"/>
      <w:r w:rsidR="006D64EB">
        <w:t>retain</w:t>
      </w:r>
      <w:r w:rsidR="00F53090">
        <w:t>s</w:t>
      </w:r>
      <w:proofErr w:type="gramEnd"/>
      <w:r>
        <w:t xml:space="preserve"> a co-constructed learning environment where teachers and students are encouraged to learn from one another, the article highlights the value of ICT as a “two-way communication system allowing pupils and teachers to contribute, connect, share and work with each other”</w:t>
      </w:r>
      <w:r>
        <w:rPr>
          <w:rStyle w:val="FootnoteReference"/>
        </w:rPr>
        <w:footnoteReference w:id="3"/>
      </w:r>
      <w:r>
        <w:t>.</w:t>
      </w:r>
      <w:r w:rsidR="006D64EB">
        <w:t xml:space="preserve">  </w:t>
      </w:r>
    </w:p>
    <w:p w:rsidR="00B35C11" w:rsidRDefault="00F53090" w:rsidP="005348C6">
      <w:r>
        <w:t>Key technologies promoted include video conferencing</w:t>
      </w:r>
      <w:r w:rsidR="001B5D06">
        <w:t>, online communication and other supported e-learning opportunities</w:t>
      </w:r>
      <w:r>
        <w:t xml:space="preserve">. These technologies can bring students closer than ever before to experts and artists, and can enable students to work co-operatively and develop relationships with industry professionals. </w:t>
      </w:r>
      <w:r w:rsidR="001B5D06">
        <w:t xml:space="preserve">Being a generation for the large part fluent in the digital languages, students can even work with peers from other cultures around the globe to broaden their horizons socially, culturally and artistically. </w:t>
      </w:r>
    </w:p>
    <w:p w:rsidR="00F41DC0" w:rsidRDefault="00F41DC0" w:rsidP="005348C6">
      <w:r>
        <w:t xml:space="preserve">The benefits of these technologies are as follows: </w:t>
      </w:r>
    </w:p>
    <w:p w:rsidR="00F41DC0" w:rsidRDefault="00F41DC0" w:rsidP="00F41DC0">
      <w:pPr>
        <w:pStyle w:val="ListParagraph"/>
        <w:numPr>
          <w:ilvl w:val="0"/>
          <w:numId w:val="1"/>
        </w:numPr>
      </w:pPr>
      <w:r>
        <w:t>Students have the opportunity to extend their learning beyond their teacher’s expertise</w:t>
      </w:r>
    </w:p>
    <w:p w:rsidR="00F41DC0" w:rsidRDefault="00F41DC0" w:rsidP="00F41DC0">
      <w:pPr>
        <w:pStyle w:val="ListParagraph"/>
        <w:numPr>
          <w:ilvl w:val="0"/>
          <w:numId w:val="1"/>
        </w:numPr>
      </w:pPr>
      <w:r>
        <w:t xml:space="preserve">Students may be more </w:t>
      </w:r>
      <w:r w:rsidR="008C7475">
        <w:t>interested and have additional motivation to complete the coursework</w:t>
      </w:r>
    </w:p>
    <w:p w:rsidR="008C7475" w:rsidRDefault="008C7475" w:rsidP="00F41DC0">
      <w:pPr>
        <w:pStyle w:val="ListParagraph"/>
        <w:numPr>
          <w:ilvl w:val="0"/>
          <w:numId w:val="1"/>
        </w:numPr>
      </w:pPr>
      <w:r>
        <w:lastRenderedPageBreak/>
        <w:t>Students that are working above the expected level can more easily access extended learning opportunities</w:t>
      </w:r>
    </w:p>
    <w:p w:rsidR="008C7475" w:rsidRDefault="008C7475" w:rsidP="00F41DC0">
      <w:pPr>
        <w:pStyle w:val="ListParagraph"/>
        <w:numPr>
          <w:ilvl w:val="0"/>
          <w:numId w:val="1"/>
        </w:numPr>
      </w:pPr>
      <w:r>
        <w:t>Students and teachers working in isolated areas can more easily collaborate and participate in large scale events such as festivals  and competitions with neighbouring schools and districts</w:t>
      </w:r>
    </w:p>
    <w:p w:rsidR="008C7475" w:rsidRDefault="008C7475" w:rsidP="00F41DC0">
      <w:pPr>
        <w:pStyle w:val="ListParagraph"/>
        <w:numPr>
          <w:ilvl w:val="0"/>
          <w:numId w:val="1"/>
        </w:numPr>
      </w:pPr>
      <w:r>
        <w:t xml:space="preserve">Students wishing to pursue further study in an area can develop formalised </w:t>
      </w:r>
      <w:r w:rsidR="00140BA6">
        <w:t>relationships with experts and artists, and network more readily</w:t>
      </w:r>
    </w:p>
    <w:p w:rsidR="00140BA6" w:rsidRDefault="00140BA6" w:rsidP="00F41DC0">
      <w:pPr>
        <w:pStyle w:val="ListParagraph"/>
        <w:numPr>
          <w:ilvl w:val="0"/>
          <w:numId w:val="1"/>
        </w:numPr>
      </w:pPr>
      <w:r>
        <w:t>The learning process become less static and linear and more dynamic</w:t>
      </w:r>
    </w:p>
    <w:p w:rsidR="00BD370D" w:rsidRDefault="00BD370D" w:rsidP="00F41DC0">
      <w:pPr>
        <w:pStyle w:val="ListParagraph"/>
        <w:numPr>
          <w:ilvl w:val="0"/>
          <w:numId w:val="1"/>
        </w:numPr>
      </w:pPr>
      <w:r>
        <w:t>Students learn self-management practices</w:t>
      </w:r>
    </w:p>
    <w:p w:rsidR="00140BA6" w:rsidRDefault="00140BA6" w:rsidP="00F41DC0">
      <w:pPr>
        <w:pStyle w:val="ListParagraph"/>
        <w:numPr>
          <w:ilvl w:val="0"/>
          <w:numId w:val="1"/>
        </w:numPr>
      </w:pPr>
      <w:r>
        <w:t>Students have the ability to learn in multiple ways, and have their learning re-enforced</w:t>
      </w:r>
    </w:p>
    <w:p w:rsidR="00140BA6" w:rsidRDefault="00140BA6" w:rsidP="00F41DC0">
      <w:pPr>
        <w:pStyle w:val="ListParagraph"/>
        <w:numPr>
          <w:ilvl w:val="0"/>
          <w:numId w:val="1"/>
        </w:numPr>
      </w:pPr>
      <w:r>
        <w:t xml:space="preserve">Students working and living in low socio-economic areas have access to a greater number of free resources </w:t>
      </w:r>
    </w:p>
    <w:p w:rsidR="00140BA6" w:rsidRDefault="00140BA6" w:rsidP="00140BA6">
      <w:r>
        <w:t>As with any technology, there are also potential downsides to the use of these technologies that must be considered and taken into account in the planning and implementation phases:</w:t>
      </w:r>
    </w:p>
    <w:p w:rsidR="00140BA6" w:rsidRDefault="00140BA6" w:rsidP="00140BA6">
      <w:pPr>
        <w:pStyle w:val="ListParagraph"/>
        <w:numPr>
          <w:ilvl w:val="0"/>
          <w:numId w:val="2"/>
        </w:numPr>
      </w:pPr>
      <w:r>
        <w:t xml:space="preserve">The implementation of high quality video conference and communication technologies has not been </w:t>
      </w:r>
      <w:r w:rsidR="00222CD8">
        <w:t>seriously funded or facilitated on a government level</w:t>
      </w:r>
    </w:p>
    <w:p w:rsidR="00222CD8" w:rsidRDefault="00222CD8" w:rsidP="00140BA6">
      <w:pPr>
        <w:pStyle w:val="ListParagraph"/>
        <w:numPr>
          <w:ilvl w:val="0"/>
          <w:numId w:val="2"/>
        </w:numPr>
      </w:pPr>
      <w:r>
        <w:t>Having students working beyond a teacher’s experience may make direction and management more difficult</w:t>
      </w:r>
    </w:p>
    <w:p w:rsidR="00222CD8" w:rsidRDefault="00222CD8" w:rsidP="00140BA6">
      <w:pPr>
        <w:pStyle w:val="ListParagraph"/>
        <w:numPr>
          <w:ilvl w:val="0"/>
          <w:numId w:val="2"/>
        </w:numPr>
      </w:pPr>
      <w:r>
        <w:t>Having access to a greater environment than the classroom may distract some students from their work</w:t>
      </w:r>
    </w:p>
    <w:p w:rsidR="00222CD8" w:rsidRDefault="00222CD8" w:rsidP="00140BA6">
      <w:pPr>
        <w:pStyle w:val="ListParagraph"/>
        <w:numPr>
          <w:ilvl w:val="0"/>
          <w:numId w:val="2"/>
        </w:numPr>
      </w:pPr>
      <w:r>
        <w:t>Students working independently of the teacher may fail to grasp the intended concepts</w:t>
      </w:r>
    </w:p>
    <w:p w:rsidR="00222CD8" w:rsidRDefault="00222CD8" w:rsidP="00140BA6">
      <w:pPr>
        <w:pStyle w:val="ListParagraph"/>
        <w:numPr>
          <w:ilvl w:val="0"/>
          <w:numId w:val="2"/>
        </w:numPr>
      </w:pPr>
      <w:r>
        <w:t>Teachers need to extend their skills to become capable of managing the online environment the students are working within</w:t>
      </w:r>
    </w:p>
    <w:p w:rsidR="00222CD8" w:rsidRDefault="00222CD8" w:rsidP="00140BA6">
      <w:pPr>
        <w:pStyle w:val="ListParagraph"/>
        <w:numPr>
          <w:ilvl w:val="0"/>
          <w:numId w:val="2"/>
        </w:numPr>
      </w:pPr>
      <w:r>
        <w:t>Students must have access to additional resources, such as computers, in order to participate</w:t>
      </w:r>
    </w:p>
    <w:p w:rsidR="00222CD8" w:rsidRDefault="00222CD8" w:rsidP="00222CD8">
      <w:pPr>
        <w:pStyle w:val="ListParagraph"/>
        <w:numPr>
          <w:ilvl w:val="0"/>
          <w:numId w:val="2"/>
        </w:numPr>
      </w:pPr>
      <w:r>
        <w:t>Teachers will have an added responsibility to manage student safety online, and may need to seek parental permission to allow students to interact with non-campus personnel</w:t>
      </w:r>
    </w:p>
    <w:p w:rsidR="00222CD8" w:rsidRDefault="00222CD8" w:rsidP="00140BA6">
      <w:pPr>
        <w:pStyle w:val="ListParagraph"/>
        <w:numPr>
          <w:ilvl w:val="0"/>
          <w:numId w:val="2"/>
        </w:numPr>
      </w:pPr>
      <w:r>
        <w:t>Technology needs to facilitate learning and practice without becoming the central focus</w:t>
      </w:r>
    </w:p>
    <w:p w:rsidR="00222CD8" w:rsidRDefault="00222CD8" w:rsidP="00140BA6">
      <w:pPr>
        <w:pStyle w:val="ListParagraph"/>
        <w:numPr>
          <w:ilvl w:val="0"/>
          <w:numId w:val="2"/>
        </w:numPr>
      </w:pPr>
      <w:r>
        <w:t>Technologies are only useful if they are presented correctly.</w:t>
      </w:r>
    </w:p>
    <w:p w:rsidR="005E0542" w:rsidRDefault="005E0542" w:rsidP="00BD370D">
      <w:r>
        <w:t>Podcast: “Podcasting with Macs”</w:t>
      </w:r>
    </w:p>
    <w:p w:rsidR="00A6096B" w:rsidRDefault="005E0542" w:rsidP="00BD370D">
      <w:r>
        <w:t xml:space="preserve">The Podcast I have chosen to look at is titled “Podcasting with Macs”, presented in a series called “Integrating ICT into the MFL Classroom.” The podcast looks specifically at how to create a podcast, and how they can be used in the languages. This has some relevance for the drama classroom as well, as we tend to use the same kind of authentic assessment and project based work that is often found in the languages.  While the podcast does not discuss the drama classroom, I find this to a particularly useful podcast, as the state government has just begun to roll our Macs for all students, and the podcast covers how to actually create a podcast in </w:t>
      </w:r>
      <w:proofErr w:type="spellStart"/>
      <w:r>
        <w:t>Garageband</w:t>
      </w:r>
      <w:proofErr w:type="spellEnd"/>
      <w:r>
        <w:rPr>
          <w:rFonts w:cstheme="minorHAnsi"/>
        </w:rPr>
        <w:t>™</w:t>
      </w:r>
      <w:r>
        <w:t>, which is a program included on these computers. Podcasting can be a useful tool in the drama classroom</w:t>
      </w:r>
      <w:r w:rsidR="00A6096B">
        <w:t xml:space="preserve"> for a variety of reasons: </w:t>
      </w:r>
    </w:p>
    <w:p w:rsidR="00A6096B" w:rsidRDefault="00A6096B" w:rsidP="00A6096B">
      <w:pPr>
        <w:pStyle w:val="ListParagraph"/>
        <w:numPr>
          <w:ilvl w:val="0"/>
          <w:numId w:val="13"/>
        </w:numPr>
      </w:pPr>
      <w:r>
        <w:t>S</w:t>
      </w:r>
      <w:r w:rsidR="005E0542">
        <w:t xml:space="preserve">tudents can record reflections, </w:t>
      </w:r>
      <w:r>
        <w:t xml:space="preserve">video and audio productions and class discussions, which can then be made available on a class page. </w:t>
      </w:r>
    </w:p>
    <w:p w:rsidR="005E0542" w:rsidRDefault="00A6096B" w:rsidP="00A6096B">
      <w:pPr>
        <w:pStyle w:val="ListParagraph"/>
        <w:numPr>
          <w:ilvl w:val="0"/>
          <w:numId w:val="13"/>
        </w:numPr>
      </w:pPr>
      <w:r>
        <w:lastRenderedPageBreak/>
        <w:t xml:space="preserve">It is also possible for a teacher to record a topic of particular importance so that students can listen to the instruction again </w:t>
      </w:r>
    </w:p>
    <w:p w:rsidR="00A6096B" w:rsidRDefault="00A6096B" w:rsidP="00A6096B">
      <w:pPr>
        <w:pStyle w:val="ListParagraph"/>
        <w:numPr>
          <w:ilvl w:val="0"/>
          <w:numId w:val="13"/>
        </w:numPr>
      </w:pPr>
      <w:r>
        <w:t>Students may already have access to the resources needed for recording these podcasts</w:t>
      </w:r>
    </w:p>
    <w:p w:rsidR="00A6096B" w:rsidRDefault="00A6096B" w:rsidP="00A6096B">
      <w:pPr>
        <w:pStyle w:val="ListParagraph"/>
        <w:numPr>
          <w:ilvl w:val="0"/>
          <w:numId w:val="13"/>
        </w:numPr>
      </w:pPr>
      <w:r>
        <w:t>Students can integrate podcasts into their performances</w:t>
      </w:r>
    </w:p>
    <w:p w:rsidR="00A6096B" w:rsidRDefault="00A6096B" w:rsidP="00A6096B">
      <w:pPr>
        <w:pStyle w:val="ListParagraph"/>
        <w:numPr>
          <w:ilvl w:val="0"/>
          <w:numId w:val="13"/>
        </w:numPr>
      </w:pPr>
      <w:r>
        <w:t>Students are learning to use sophisticated ICT co-current to their learning of drama</w:t>
      </w:r>
    </w:p>
    <w:p w:rsidR="00A6096B" w:rsidRDefault="00A6096B" w:rsidP="00A6096B">
      <w:pPr>
        <w:pStyle w:val="ListParagraph"/>
        <w:numPr>
          <w:ilvl w:val="0"/>
          <w:numId w:val="13"/>
        </w:numPr>
      </w:pPr>
      <w:r>
        <w:t>Students are of an age where their first language is digital, and material presented in this manner may be easier for them to grasp</w:t>
      </w:r>
    </w:p>
    <w:p w:rsidR="00A6096B" w:rsidRDefault="00A6096B" w:rsidP="00A6096B">
      <w:pPr>
        <w:pStyle w:val="ListParagraph"/>
      </w:pPr>
    </w:p>
    <w:p w:rsidR="00A6096B" w:rsidRDefault="00A6096B" w:rsidP="00A6096B">
      <w:r>
        <w:t>The downsides to the use of podcasts in the classroom are must the same as for any other communications technology:</w:t>
      </w:r>
    </w:p>
    <w:p w:rsidR="00A6096B" w:rsidRDefault="00A6096B" w:rsidP="00A6096B">
      <w:pPr>
        <w:pStyle w:val="ListParagraph"/>
        <w:numPr>
          <w:ilvl w:val="0"/>
          <w:numId w:val="14"/>
        </w:numPr>
      </w:pPr>
      <w:r>
        <w:t>Teachers need to educate themselves in the use of the technology,</w:t>
      </w:r>
    </w:p>
    <w:p w:rsidR="00A6096B" w:rsidRDefault="00A6096B" w:rsidP="00A6096B">
      <w:pPr>
        <w:pStyle w:val="ListParagraph"/>
        <w:numPr>
          <w:ilvl w:val="0"/>
          <w:numId w:val="14"/>
        </w:numPr>
      </w:pPr>
      <w:r>
        <w:t>Student’s safety online needs to be a consideration at all times,</w:t>
      </w:r>
    </w:p>
    <w:p w:rsidR="00A6096B" w:rsidRDefault="00A6096B" w:rsidP="00A6096B">
      <w:pPr>
        <w:pStyle w:val="ListParagraph"/>
        <w:numPr>
          <w:ilvl w:val="0"/>
          <w:numId w:val="14"/>
        </w:numPr>
      </w:pPr>
      <w:r>
        <w:t>The appropriateness of student, teacher and third party podcasts needs to be moderated at all times</w:t>
      </w:r>
    </w:p>
    <w:p w:rsidR="00A6096B" w:rsidRDefault="00A6096B" w:rsidP="00A6096B">
      <w:pPr>
        <w:pStyle w:val="ListParagraph"/>
        <w:numPr>
          <w:ilvl w:val="0"/>
          <w:numId w:val="14"/>
        </w:numPr>
      </w:pPr>
      <w:r>
        <w:t>The utilisation of podcasts on a “class page” may require additional time commitments from the teacher in terms of moderation</w:t>
      </w:r>
    </w:p>
    <w:p w:rsidR="00A6096B" w:rsidRDefault="00A6096B" w:rsidP="00A6096B">
      <w:pPr>
        <w:pStyle w:val="ListParagraph"/>
        <w:numPr>
          <w:ilvl w:val="0"/>
          <w:numId w:val="14"/>
        </w:numPr>
      </w:pPr>
      <w:r>
        <w:t>If students are at schools which do not have access to government provided computers, socio economic factors need to be considered to ensure that the use of podcasts is equitable.</w:t>
      </w:r>
    </w:p>
    <w:p w:rsidR="00B93224" w:rsidRDefault="00B93224" w:rsidP="00BD370D">
      <w:r>
        <w:t xml:space="preserve">Video: </w:t>
      </w:r>
      <w:r w:rsidR="005E0542">
        <w:t>“</w:t>
      </w:r>
      <w:r>
        <w:t>10 Reasons for Using YouTube Videos in Your Classroom</w:t>
      </w:r>
      <w:r w:rsidR="005E0542">
        <w:t>”</w:t>
      </w:r>
    </w:p>
    <w:p w:rsidR="00B93224" w:rsidRDefault="00B93224" w:rsidP="00BD370D">
      <w:r>
        <w:t xml:space="preserve">Video available </w:t>
      </w:r>
      <w:hyperlink r:id="rId11" w:history="1">
        <w:r w:rsidRPr="00B93224">
          <w:rPr>
            <w:rStyle w:val="Hyperlink"/>
          </w:rPr>
          <w:t>here</w:t>
        </w:r>
      </w:hyperlink>
    </w:p>
    <w:p w:rsidR="00B93224" w:rsidRDefault="00B93224" w:rsidP="00BD370D">
      <w:r>
        <w:t>The video I have chosen to include here is titled “</w:t>
      </w:r>
      <w:r w:rsidRPr="00B93224">
        <w:t>10 Reasons for Using YouTube Videos in Your Classroom</w:t>
      </w:r>
      <w:r>
        <w:t xml:space="preserve">” and was uploaded to YouTube by </w:t>
      </w:r>
      <w:hyperlink r:id="rId12" w:history="1">
        <w:proofErr w:type="spellStart"/>
        <w:r>
          <w:rPr>
            <w:rStyle w:val="Hyperlink"/>
          </w:rPr>
          <w:t>S</w:t>
        </w:r>
        <w:r w:rsidRPr="00B93224">
          <w:rPr>
            <w:rStyle w:val="Hyperlink"/>
          </w:rPr>
          <w:t>churgster</w:t>
        </w:r>
        <w:proofErr w:type="spellEnd"/>
      </w:hyperlink>
      <w:r w:rsidRPr="00B93224">
        <w:t xml:space="preserve"> on 21 Sep 2009</w:t>
      </w:r>
      <w:r>
        <w:t xml:space="preserve">. The resource discusses the benefits of using YouTube as a teaching resource across the broad educational spectrum. </w:t>
      </w:r>
      <w:proofErr w:type="spellStart"/>
      <w:r>
        <w:t>Schurgster</w:t>
      </w:r>
      <w:proofErr w:type="spellEnd"/>
      <w:r>
        <w:t xml:space="preserve"> identifies ten reasons why YouTube is a viable educational tool, and why schools should unblock YouTube access. </w:t>
      </w:r>
      <w:r w:rsidR="000C0998">
        <w:t>Some of these reasons are relevant to the drama classroom</w:t>
      </w:r>
      <w:r w:rsidR="00871E8F">
        <w:t>, and are discussed below</w:t>
      </w:r>
      <w:r>
        <w:t>:</w:t>
      </w:r>
    </w:p>
    <w:p w:rsidR="00B93224" w:rsidRDefault="00B93224" w:rsidP="00B93224">
      <w:pPr>
        <w:pStyle w:val="ListParagraph"/>
        <w:numPr>
          <w:ilvl w:val="0"/>
          <w:numId w:val="10"/>
        </w:numPr>
      </w:pPr>
      <w:r>
        <w:t>“Quantity and Variety”</w:t>
      </w:r>
      <w:r w:rsidR="000C0998">
        <w:rPr>
          <w:rStyle w:val="FootnoteReference"/>
        </w:rPr>
        <w:footnoteReference w:id="4"/>
      </w:r>
      <w:r w:rsidR="00871E8F">
        <w:t>:</w:t>
      </w:r>
      <w:r w:rsidR="00871E8F">
        <w:tab/>
        <w:t>T</w:t>
      </w:r>
      <w:r w:rsidR="000C0998">
        <w:t>here is a</w:t>
      </w:r>
      <w:r>
        <w:t xml:space="preserve"> broad range of topic</w:t>
      </w:r>
      <w:r w:rsidR="000C0998">
        <w:t xml:space="preserve">s and educational focus points </w:t>
      </w:r>
      <w:r>
        <w:t>contained in the many thousands of YouTube videos uploaded each week.</w:t>
      </w:r>
      <w:r w:rsidR="000C0998">
        <w:t xml:space="preserve"> In the context of the drama classroom, students </w:t>
      </w:r>
      <w:r w:rsidR="00871E8F">
        <w:t>might</w:t>
      </w:r>
      <w:r w:rsidR="000C0998">
        <w:t xml:space="preserve"> learn techniques for lighting design, can study movement</w:t>
      </w:r>
      <w:r w:rsidR="00871E8F">
        <w:t>, can experience sound and view performances, together with many other relevant focus points.</w:t>
      </w:r>
    </w:p>
    <w:p w:rsidR="000C0998" w:rsidRDefault="000C0998" w:rsidP="00B93224">
      <w:pPr>
        <w:pStyle w:val="ListParagraph"/>
        <w:numPr>
          <w:ilvl w:val="0"/>
          <w:numId w:val="10"/>
        </w:numPr>
      </w:pPr>
      <w:r>
        <w:t>“Differentiate Instruction”</w:t>
      </w:r>
      <w:r>
        <w:rPr>
          <w:rStyle w:val="FootnoteReference"/>
        </w:rPr>
        <w:footnoteReference w:id="5"/>
      </w:r>
      <w:r>
        <w:t>:</w:t>
      </w:r>
      <w:r w:rsidR="00871E8F">
        <w:tab/>
        <w:t>I</w:t>
      </w:r>
      <w:r>
        <w:t>f teachers can invoke the use of more senses in children, knowledge has a better chance of being acquired.</w:t>
      </w:r>
      <w:r w:rsidR="00871E8F">
        <w:t xml:space="preserve"> Particularly in such a practical subject, seeing the use of a skill in performance can only serve enhance the student’s understanding.</w:t>
      </w:r>
    </w:p>
    <w:p w:rsidR="000C0998" w:rsidRDefault="000C0998" w:rsidP="00B93224">
      <w:pPr>
        <w:pStyle w:val="ListParagraph"/>
        <w:numPr>
          <w:ilvl w:val="0"/>
          <w:numId w:val="10"/>
        </w:numPr>
      </w:pPr>
      <w:r>
        <w:t>“Cultural Diversity”</w:t>
      </w:r>
      <w:r>
        <w:rPr>
          <w:rStyle w:val="FootnoteReference"/>
        </w:rPr>
        <w:footnoteReference w:id="6"/>
      </w:r>
      <w:r w:rsidR="00871E8F">
        <w:t>:</w:t>
      </w:r>
      <w:r w:rsidR="00871E8F">
        <w:tab/>
      </w:r>
      <w:r w:rsidR="00871E8F">
        <w:tab/>
        <w:t>S</w:t>
      </w:r>
      <w:r>
        <w:t>tudents can access videos from all over the globe, allowing them access to new cultural perspectives and experiences</w:t>
      </w:r>
      <w:r w:rsidR="00871E8F">
        <w:t xml:space="preserve">. In particular, when studying the </w:t>
      </w:r>
      <w:r w:rsidR="00871E8F">
        <w:lastRenderedPageBreak/>
        <w:t>theatrical styles of other cultures, student can view and experience performances, music, and ceremony without leaving the classroom, much like a virtual excursion.</w:t>
      </w:r>
    </w:p>
    <w:p w:rsidR="000C0998" w:rsidRDefault="00871E8F" w:rsidP="00871E8F">
      <w:pPr>
        <w:pStyle w:val="ListParagraph"/>
        <w:numPr>
          <w:ilvl w:val="0"/>
          <w:numId w:val="11"/>
        </w:numPr>
      </w:pPr>
      <w:r>
        <w:t>“Make Connections”</w:t>
      </w:r>
      <w:r>
        <w:rPr>
          <w:rStyle w:val="FootnoteReference"/>
        </w:rPr>
        <w:footnoteReference w:id="7"/>
      </w:r>
      <w:r>
        <w:t>:</w:t>
      </w:r>
      <w:r>
        <w:tab/>
      </w:r>
      <w:r>
        <w:tab/>
        <w:t xml:space="preserve">Students can learn from experts and professionals without leaving the classroom. In drama, this might mean ‘attending’ a lecture by a theatre practitioner, studying under a great writer, or learning the technical arts from renowned professionals in the industry. </w:t>
      </w:r>
    </w:p>
    <w:p w:rsidR="00871E8F" w:rsidRDefault="00871E8F" w:rsidP="00871E8F">
      <w:pPr>
        <w:pStyle w:val="ListParagraph"/>
        <w:numPr>
          <w:ilvl w:val="0"/>
          <w:numId w:val="11"/>
        </w:numPr>
      </w:pPr>
      <w:r>
        <w:t>“Share”</w:t>
      </w:r>
      <w:r>
        <w:rPr>
          <w:rStyle w:val="FootnoteReference"/>
        </w:rPr>
        <w:footnoteReference w:id="8"/>
      </w:r>
      <w:r>
        <w:t>:</w:t>
      </w:r>
      <w:r>
        <w:tab/>
      </w:r>
      <w:r>
        <w:tab/>
      </w:r>
      <w:r>
        <w:tab/>
        <w:t>Students can film performances and share them with other schools and friends, allowing them to receive more feedback, and also creating an added feeling of accomplishment in the students post performance. This can even drive students to work harder, knowing their friends of a wider audience will be able to view the show.</w:t>
      </w:r>
    </w:p>
    <w:p w:rsidR="004C7C91" w:rsidRDefault="004C7C91" w:rsidP="004C7C91">
      <w:r>
        <w:t xml:space="preserve">As with any technology, there are considerations to using YouTube videos in the classroom. </w:t>
      </w:r>
    </w:p>
    <w:p w:rsidR="004C7C91" w:rsidRDefault="004C7C91" w:rsidP="004C7C91">
      <w:pPr>
        <w:pStyle w:val="ListParagraph"/>
        <w:numPr>
          <w:ilvl w:val="0"/>
          <w:numId w:val="12"/>
        </w:numPr>
      </w:pPr>
      <w:r>
        <w:t>Student safety must always be considered, and parental consent sought before performances are posed online</w:t>
      </w:r>
    </w:p>
    <w:p w:rsidR="004C7C91" w:rsidRDefault="004C7C91" w:rsidP="004C7C91">
      <w:pPr>
        <w:pStyle w:val="ListParagraph"/>
        <w:numPr>
          <w:ilvl w:val="0"/>
          <w:numId w:val="12"/>
        </w:numPr>
      </w:pPr>
      <w:r>
        <w:t>YouTube videos do not come with a classification like films do, and as such teachers must learn to classify these, to ensure that no inappropriate content is shown</w:t>
      </w:r>
    </w:p>
    <w:p w:rsidR="004C7C91" w:rsidRDefault="004C7C91" w:rsidP="004C7C91">
      <w:pPr>
        <w:pStyle w:val="ListParagraph"/>
        <w:numPr>
          <w:ilvl w:val="0"/>
          <w:numId w:val="12"/>
        </w:numPr>
      </w:pPr>
      <w:r>
        <w:t>Because YouTube videos can be uploaded by anyone, teachers must first ensure the validity and accuracy of information to ensure that students are not taught incorrect information</w:t>
      </w:r>
    </w:p>
    <w:p w:rsidR="004C7C91" w:rsidRDefault="004C7C91" w:rsidP="004C7C91">
      <w:pPr>
        <w:pStyle w:val="ListParagraph"/>
        <w:numPr>
          <w:ilvl w:val="0"/>
          <w:numId w:val="12"/>
        </w:numPr>
      </w:pPr>
      <w:r>
        <w:t>YouTube videos must always be used as a teaching tool, and re-enforced with class discussion and consideration. If a teacher merely replaces instruction with a video, no additional learning will take place.</w:t>
      </w:r>
    </w:p>
    <w:p w:rsidR="004C7C91" w:rsidRDefault="004C7C91" w:rsidP="004C7C91">
      <w:pPr>
        <w:pStyle w:val="ListParagraph"/>
        <w:numPr>
          <w:ilvl w:val="0"/>
          <w:numId w:val="12"/>
        </w:numPr>
      </w:pPr>
      <w:r>
        <w:t>Some students will find it difficult to learn from such a medium, and so teachers must be aware of how to cater to all learning needs.</w:t>
      </w:r>
    </w:p>
    <w:p w:rsidR="004C7C91" w:rsidRDefault="004C7C91" w:rsidP="004C7C91">
      <w:pPr>
        <w:pStyle w:val="ListParagraph"/>
        <w:numPr>
          <w:ilvl w:val="0"/>
          <w:numId w:val="12"/>
        </w:numPr>
      </w:pPr>
      <w:r>
        <w:t>When working outside the scope of a teacher’s expertise, students may have questions that cannot be answered by the teacher. Teacher may need to either educate themselves on the topics presented, or facilitate a safe channel of communication between students and experts</w:t>
      </w:r>
    </w:p>
    <w:p w:rsidR="00BD370D" w:rsidRDefault="00A6096B" w:rsidP="00BD370D">
      <w:r w:rsidRPr="00A6096B">
        <w:t xml:space="preserve">In this manner teachers wishing to implement online communication technologies into the drama classroom must consider </w:t>
      </w:r>
      <w:r>
        <w:t>first the</w:t>
      </w:r>
      <w:r w:rsidRPr="00A6096B">
        <w:t xml:space="preserve"> relevance and purpose </w:t>
      </w:r>
      <w:r>
        <w:t xml:space="preserve">of each technology </w:t>
      </w:r>
      <w:r w:rsidRPr="00A6096B">
        <w:t xml:space="preserve">in the course, and educate </w:t>
      </w:r>
      <w:proofErr w:type="gramStart"/>
      <w:r w:rsidRPr="00A6096B">
        <w:t>themselves</w:t>
      </w:r>
      <w:proofErr w:type="gramEnd"/>
      <w:r w:rsidRPr="00A6096B">
        <w:t xml:space="preserve"> as to the correct management.</w:t>
      </w:r>
      <w:r w:rsidR="00EB3E1B" w:rsidRPr="00EB3E1B">
        <w:t xml:space="preserve"> </w:t>
      </w:r>
      <w:r w:rsidR="00EB3E1B">
        <w:t>There is no doubt, however, that (p</w:t>
      </w:r>
      <w:r w:rsidR="00EB3E1B" w:rsidRPr="00EB3E1B">
        <w:t>roviding teachers are willing to support and moderate students in collaborative and i</w:t>
      </w:r>
      <w:r w:rsidR="00EB3E1B">
        <w:t>ndividual work)</w:t>
      </w:r>
      <w:r w:rsidR="00EB3E1B" w:rsidRPr="00EB3E1B">
        <w:t xml:space="preserve"> </w:t>
      </w:r>
      <w:r w:rsidR="00EB3E1B">
        <w:t xml:space="preserve">the inclusion of the aforementioned technologies </w:t>
      </w:r>
      <w:r w:rsidR="00EB3E1B" w:rsidRPr="00EB3E1B">
        <w:t xml:space="preserve"> can be a highly effective way of including ICT in the drama classroom and may help the subject to evolve beyond its </w:t>
      </w:r>
      <w:r w:rsidR="00EB3E1B">
        <w:t xml:space="preserve">current </w:t>
      </w:r>
      <w:r w:rsidR="00EB3E1B" w:rsidRPr="00EB3E1B">
        <w:t xml:space="preserve">antiquated and static teaching practices. </w:t>
      </w:r>
      <w:r w:rsidRPr="00A6096B">
        <w:t xml:space="preserve"> </w:t>
      </w:r>
    </w:p>
    <w:p w:rsidR="00EB3E1B" w:rsidRDefault="00EB3E1B">
      <w:r>
        <w:br w:type="page"/>
      </w:r>
    </w:p>
    <w:p w:rsidR="008C7475" w:rsidRDefault="00EB3E1B" w:rsidP="00140BA6">
      <w:r>
        <w:lastRenderedPageBreak/>
        <w:t>References:</w:t>
      </w:r>
    </w:p>
    <w:p w:rsidR="006F187B" w:rsidRDefault="006F187B" w:rsidP="00140BA6"/>
    <w:sdt>
      <w:sdtPr>
        <w:id w:val="-1532947718"/>
        <w:docPartObj>
          <w:docPartGallery w:val="Bibliographies"/>
          <w:docPartUnique/>
        </w:docPartObj>
      </w:sdtPr>
      <w:sdtEndPr>
        <w:rPr>
          <w:rFonts w:asciiTheme="minorHAnsi" w:eastAsiaTheme="minorHAnsi" w:hAnsiTheme="minorHAnsi" w:cstheme="minorBidi"/>
          <w:b w:val="0"/>
          <w:bCs w:val="0"/>
          <w:color w:val="auto"/>
          <w:sz w:val="22"/>
          <w:szCs w:val="22"/>
          <w:lang w:val="en-AU" w:eastAsia="en-US"/>
        </w:rPr>
      </w:sdtEndPr>
      <w:sdtContent>
        <w:p w:rsidR="006F187B" w:rsidRDefault="006F187B">
          <w:pPr>
            <w:pStyle w:val="Heading1"/>
          </w:pPr>
        </w:p>
        <w:sdt>
          <w:sdtPr>
            <w:id w:val="111145805"/>
            <w:bibliography/>
          </w:sdtPr>
          <w:sdtContent>
            <w:p w:rsidR="006F187B" w:rsidRDefault="006F187B" w:rsidP="006F187B">
              <w:pPr>
                <w:pStyle w:val="Bibliography"/>
                <w:ind w:left="720" w:hanging="720"/>
                <w:rPr>
                  <w:noProof/>
                </w:rPr>
              </w:pPr>
              <w:r>
                <w:fldChar w:fldCharType="begin"/>
              </w:r>
              <w:r>
                <w:instrText xml:space="preserve"> BIBLIOGRAPHY </w:instrText>
              </w:r>
              <w:r>
                <w:fldChar w:fldCharType="separate"/>
              </w:r>
              <w:r>
                <w:rPr>
                  <w:noProof/>
                </w:rPr>
                <w:t xml:space="preserve">Dunmill, M., &amp; Arslanagic, A. (2006). </w:t>
              </w:r>
              <w:r>
                <w:rPr>
                  <w:i/>
                  <w:iCs/>
                  <w:noProof/>
                </w:rPr>
                <w:t>ICT in Arts Education A Literature Review.</w:t>
              </w:r>
              <w:r>
                <w:rPr>
                  <w:noProof/>
                </w:rPr>
                <w:t xml:space="preserve"> New Zealand: University of Canterbury. Retrieved September 29th, 2012, from http://artsonline2.tki.org.nz/documents/ICTinArtsEducationALiteratureReview.pdf</w:t>
              </w:r>
            </w:p>
            <w:p w:rsidR="006F187B" w:rsidRDefault="006F187B" w:rsidP="006F187B">
              <w:pPr>
                <w:pStyle w:val="Bibliography"/>
                <w:ind w:left="720" w:hanging="720"/>
                <w:rPr>
                  <w:noProof/>
                </w:rPr>
              </w:pPr>
              <w:r>
                <w:rPr>
                  <w:noProof/>
                </w:rPr>
                <w:t xml:space="preserve">Pupils at Heathfield Technology College, Conference. (2008). Podcasting with Macs. </w:t>
              </w:r>
              <w:r>
                <w:rPr>
                  <w:i/>
                  <w:iCs/>
                  <w:noProof/>
                </w:rPr>
                <w:t>Integrating ICT into the MFL Classroom</w:t>
              </w:r>
              <w:r>
                <w:rPr>
                  <w:noProof/>
                </w:rPr>
                <w:t>. iTunes. Retrieved September 29th, 2012</w:t>
              </w:r>
            </w:p>
            <w:p w:rsidR="006F187B" w:rsidRDefault="002E005D" w:rsidP="006F187B">
              <w:pPr>
                <w:pStyle w:val="Bibliography"/>
                <w:ind w:left="720" w:hanging="720"/>
                <w:rPr>
                  <w:noProof/>
                </w:rPr>
              </w:pPr>
              <w:r>
                <w:rPr>
                  <w:noProof/>
                </w:rPr>
                <w:t>S</w:t>
              </w:r>
              <w:r w:rsidR="006F187B">
                <w:rPr>
                  <w:noProof/>
                </w:rPr>
                <w:t>churgster. (2009, September 21). 10 Reasons for Using YouTube Videos in Your Classroom. YouTube</w:t>
              </w:r>
              <w:r>
                <w:rPr>
                  <w:noProof/>
                </w:rPr>
                <w:t xml:space="preserve"> Video</w:t>
              </w:r>
              <w:r w:rsidR="006F187B">
                <w:rPr>
                  <w:noProof/>
                </w:rPr>
                <w:t>. Retrieved September 29th, 2012, from http://www.youtube.com/watch?v=0r1SRJCViUY</w:t>
              </w:r>
            </w:p>
            <w:p w:rsidR="006F187B" w:rsidRDefault="006F187B" w:rsidP="006F187B">
              <w:pPr>
                <w:pStyle w:val="Bibliography"/>
                <w:ind w:left="720" w:hanging="720"/>
                <w:rPr>
                  <w:noProof/>
                </w:rPr>
              </w:pPr>
              <w:r>
                <w:rPr>
                  <w:noProof/>
                </w:rPr>
                <w:t xml:space="preserve">State of New South Wales through the Department of Education and Communities. (n.d.). </w:t>
              </w:r>
              <w:r>
                <w:rPr>
                  <w:i/>
                  <w:iCs/>
                  <w:noProof/>
                </w:rPr>
                <w:t>Laptops in the drama classroom</w:t>
              </w:r>
              <w:r>
                <w:rPr>
                  <w:noProof/>
                </w:rPr>
                <w:t>. Retrieved September 29, 2012, from Digital Education Revolution NSW: http://www.curriculumsupport.education.nsw.gov.au/digital_rev/creative/drama/index.htm</w:t>
              </w:r>
              <w:bookmarkStart w:id="0" w:name="_GoBack"/>
              <w:bookmarkEnd w:id="0"/>
            </w:p>
            <w:p w:rsidR="006F187B" w:rsidRDefault="006F187B" w:rsidP="006F187B">
              <w:r>
                <w:rPr>
                  <w:b/>
                  <w:bCs/>
                  <w:noProof/>
                </w:rPr>
                <w:fldChar w:fldCharType="end"/>
              </w:r>
            </w:p>
          </w:sdtContent>
        </w:sdt>
      </w:sdtContent>
    </w:sdt>
    <w:p w:rsidR="006F187B" w:rsidRDefault="006F187B" w:rsidP="00140BA6"/>
    <w:p w:rsidR="00EB3E1B" w:rsidRDefault="00EB3E1B" w:rsidP="00140BA6"/>
    <w:p w:rsidR="009B065D" w:rsidRDefault="009B065D"/>
    <w:sectPr w:rsidR="009B06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19" w:rsidRDefault="00902719" w:rsidP="005348C6">
      <w:pPr>
        <w:spacing w:after="0" w:line="240" w:lineRule="auto"/>
      </w:pPr>
      <w:r>
        <w:separator/>
      </w:r>
    </w:p>
  </w:endnote>
  <w:endnote w:type="continuationSeparator" w:id="0">
    <w:p w:rsidR="00902719" w:rsidRDefault="00902719" w:rsidP="0053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19" w:rsidRDefault="00902719" w:rsidP="005348C6">
      <w:pPr>
        <w:spacing w:after="0" w:line="240" w:lineRule="auto"/>
      </w:pPr>
      <w:r>
        <w:separator/>
      </w:r>
    </w:p>
  </w:footnote>
  <w:footnote w:type="continuationSeparator" w:id="0">
    <w:p w:rsidR="00902719" w:rsidRDefault="00902719" w:rsidP="005348C6">
      <w:pPr>
        <w:spacing w:after="0" w:line="240" w:lineRule="auto"/>
      </w:pPr>
      <w:r>
        <w:continuationSeparator/>
      </w:r>
    </w:p>
  </w:footnote>
  <w:footnote w:id="1">
    <w:p w:rsidR="00EB3E1B" w:rsidRPr="00EB3E1B" w:rsidRDefault="00EB3E1B">
      <w:pPr>
        <w:pStyle w:val="FootnoteText"/>
        <w:rPr>
          <w:lang w:val="en-US"/>
        </w:rPr>
      </w:pPr>
      <w:r>
        <w:rPr>
          <w:rStyle w:val="FootnoteReference"/>
        </w:rPr>
        <w:footnoteRef/>
      </w:r>
      <w:r>
        <w:t xml:space="preserve"> </w:t>
      </w:r>
      <w:sdt>
        <w:sdtPr>
          <w:id w:val="1042104965"/>
          <w:citation/>
        </w:sdtPr>
        <w:sdtContent>
          <w:r>
            <w:fldChar w:fldCharType="begin"/>
          </w:r>
          <w:r>
            <w:rPr>
              <w:lang w:val="en-US"/>
            </w:rPr>
            <w:instrText xml:space="preserve"> CITATION MDu06 \l 1033 </w:instrText>
          </w:r>
          <w:r>
            <w:fldChar w:fldCharType="separate"/>
          </w:r>
          <w:r w:rsidR="006F187B">
            <w:rPr>
              <w:noProof/>
              <w:lang w:val="en-US"/>
            </w:rPr>
            <w:t>(Dunmill &amp; Arslanagic, 2006)</w:t>
          </w:r>
          <w:r>
            <w:fldChar w:fldCharType="end"/>
          </w:r>
        </w:sdtContent>
      </w:sdt>
    </w:p>
  </w:footnote>
  <w:footnote w:id="2">
    <w:p w:rsidR="00EB3E1B" w:rsidRPr="00EB3E1B" w:rsidRDefault="00EB3E1B">
      <w:pPr>
        <w:pStyle w:val="FootnoteText"/>
        <w:rPr>
          <w:lang w:val="en-US"/>
        </w:rPr>
      </w:pPr>
      <w:r>
        <w:rPr>
          <w:rStyle w:val="FootnoteReference"/>
        </w:rPr>
        <w:footnoteRef/>
      </w:r>
      <w:r>
        <w:t xml:space="preserve"> </w:t>
      </w:r>
      <w:sdt>
        <w:sdtPr>
          <w:id w:val="1519814611"/>
          <w:citation/>
        </w:sdtPr>
        <w:sdtContent>
          <w:r>
            <w:fldChar w:fldCharType="begin"/>
          </w:r>
          <w:r>
            <w:rPr>
              <w:lang w:val="en-US"/>
            </w:rPr>
            <w:instrText xml:space="preserve"> CITATION Sta12 \l 1033 </w:instrText>
          </w:r>
          <w:r>
            <w:fldChar w:fldCharType="separate"/>
          </w:r>
          <w:r w:rsidR="006F187B">
            <w:rPr>
              <w:noProof/>
              <w:lang w:val="en-US"/>
            </w:rPr>
            <w:t>(State of New South Wales through the Department of Education and Communities)</w:t>
          </w:r>
          <w:r>
            <w:fldChar w:fldCharType="end"/>
          </w:r>
        </w:sdtContent>
      </w:sdt>
    </w:p>
  </w:footnote>
  <w:footnote w:id="3">
    <w:p w:rsidR="005348C6" w:rsidRPr="005348C6" w:rsidRDefault="005348C6">
      <w:pPr>
        <w:pStyle w:val="FootnoteText"/>
        <w:rPr>
          <w:lang w:val="en-US"/>
        </w:rPr>
      </w:pPr>
      <w:r>
        <w:rPr>
          <w:rStyle w:val="FootnoteReference"/>
        </w:rPr>
        <w:footnoteRef/>
      </w:r>
      <w:r>
        <w:t xml:space="preserve"> </w:t>
      </w:r>
      <w:sdt>
        <w:sdtPr>
          <w:id w:val="-21936625"/>
          <w:citation/>
        </w:sdtPr>
        <w:sdtEndPr/>
        <w:sdtContent>
          <w:r>
            <w:fldChar w:fldCharType="begin"/>
          </w:r>
          <w:r w:rsidR="006D64EB">
            <w:rPr>
              <w:lang w:val="en-US"/>
            </w:rPr>
            <w:instrText xml:space="preserve">CITATION MDu06 \p 32 \l 1033 </w:instrText>
          </w:r>
          <w:r>
            <w:fldChar w:fldCharType="separate"/>
          </w:r>
          <w:r w:rsidR="006F187B">
            <w:rPr>
              <w:noProof/>
              <w:lang w:val="en-US"/>
            </w:rPr>
            <w:t>(Dunmill &amp; Arslanagic, 2006, p. 32)</w:t>
          </w:r>
          <w:r>
            <w:fldChar w:fldCharType="end"/>
          </w:r>
        </w:sdtContent>
      </w:sdt>
    </w:p>
  </w:footnote>
  <w:footnote w:id="4">
    <w:p w:rsidR="000C0998" w:rsidRPr="000C0998" w:rsidRDefault="000C0998">
      <w:pPr>
        <w:pStyle w:val="FootnoteText"/>
        <w:rPr>
          <w:lang w:val="en-US"/>
        </w:rPr>
      </w:pPr>
      <w:r>
        <w:rPr>
          <w:rStyle w:val="FootnoteReference"/>
        </w:rPr>
        <w:footnoteRef/>
      </w:r>
      <w:r>
        <w:t xml:space="preserve"> </w:t>
      </w:r>
      <w:sdt>
        <w:sdtPr>
          <w:id w:val="1095821073"/>
          <w:citation/>
        </w:sdtPr>
        <w:sdtContent>
          <w:r>
            <w:fldChar w:fldCharType="begin"/>
          </w:r>
          <w:r>
            <w:rPr>
              <w:lang w:val="en-US"/>
            </w:rPr>
            <w:instrText xml:space="preserve"> CITATION sch09 \l 1033 </w:instrText>
          </w:r>
          <w:r>
            <w:fldChar w:fldCharType="separate"/>
          </w:r>
          <w:r w:rsidR="006F187B">
            <w:rPr>
              <w:noProof/>
              <w:lang w:val="en-US"/>
            </w:rPr>
            <w:t>(schurgster, 2009)</w:t>
          </w:r>
          <w:r>
            <w:fldChar w:fldCharType="end"/>
          </w:r>
        </w:sdtContent>
      </w:sdt>
    </w:p>
  </w:footnote>
  <w:footnote w:id="5">
    <w:p w:rsidR="000C0998" w:rsidRPr="000C0998" w:rsidRDefault="000C0998">
      <w:pPr>
        <w:pStyle w:val="FootnoteText"/>
        <w:rPr>
          <w:lang w:val="en-US"/>
        </w:rPr>
      </w:pPr>
      <w:r>
        <w:rPr>
          <w:rStyle w:val="FootnoteReference"/>
        </w:rPr>
        <w:footnoteRef/>
      </w:r>
      <w:r>
        <w:t xml:space="preserve"> (Ibid)</w:t>
      </w:r>
    </w:p>
  </w:footnote>
  <w:footnote w:id="6">
    <w:p w:rsidR="000C0998" w:rsidRPr="000C0998" w:rsidRDefault="000C0998">
      <w:pPr>
        <w:pStyle w:val="FootnoteText"/>
        <w:rPr>
          <w:lang w:val="en-US"/>
        </w:rPr>
      </w:pPr>
      <w:r>
        <w:rPr>
          <w:rStyle w:val="FootnoteReference"/>
        </w:rPr>
        <w:footnoteRef/>
      </w:r>
      <w:r>
        <w:t xml:space="preserve"> </w:t>
      </w:r>
      <w:r>
        <w:rPr>
          <w:lang w:val="en-US"/>
        </w:rPr>
        <w:t>(Ibid)</w:t>
      </w:r>
    </w:p>
  </w:footnote>
  <w:footnote w:id="7">
    <w:p w:rsidR="00871E8F" w:rsidRPr="00871E8F" w:rsidRDefault="00871E8F">
      <w:pPr>
        <w:pStyle w:val="FootnoteText"/>
        <w:rPr>
          <w:lang w:val="en-US"/>
        </w:rPr>
      </w:pPr>
      <w:r>
        <w:rPr>
          <w:rStyle w:val="FootnoteReference"/>
        </w:rPr>
        <w:footnoteRef/>
      </w:r>
      <w:r>
        <w:t xml:space="preserve"> </w:t>
      </w:r>
      <w:r>
        <w:rPr>
          <w:lang w:val="en-US"/>
        </w:rPr>
        <w:t>(Ibid)</w:t>
      </w:r>
    </w:p>
  </w:footnote>
  <w:footnote w:id="8">
    <w:p w:rsidR="00871E8F" w:rsidRPr="00871E8F" w:rsidRDefault="00871E8F">
      <w:pPr>
        <w:pStyle w:val="FootnoteText"/>
        <w:rPr>
          <w:lang w:val="en-US"/>
        </w:rPr>
      </w:pPr>
      <w:r>
        <w:rPr>
          <w:rStyle w:val="FootnoteReference"/>
        </w:rPr>
        <w:footnoteRef/>
      </w:r>
      <w:r>
        <w:t xml:space="preserve"> </w:t>
      </w:r>
      <w:r>
        <w:rPr>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F7C"/>
    <w:multiLevelType w:val="hybridMultilevel"/>
    <w:tmpl w:val="3392B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1B2FA0"/>
    <w:multiLevelType w:val="hybridMultilevel"/>
    <w:tmpl w:val="861C6D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D8A177E"/>
    <w:multiLevelType w:val="hybridMultilevel"/>
    <w:tmpl w:val="D42C27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A72AD0"/>
    <w:multiLevelType w:val="hybridMultilevel"/>
    <w:tmpl w:val="41141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7314FB"/>
    <w:multiLevelType w:val="hybridMultilevel"/>
    <w:tmpl w:val="1F70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677B19"/>
    <w:multiLevelType w:val="hybridMultilevel"/>
    <w:tmpl w:val="7B8E8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464612"/>
    <w:multiLevelType w:val="hybridMultilevel"/>
    <w:tmpl w:val="A79EC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D731CB"/>
    <w:multiLevelType w:val="hybridMultilevel"/>
    <w:tmpl w:val="D542E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5B4762"/>
    <w:multiLevelType w:val="hybridMultilevel"/>
    <w:tmpl w:val="76D2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AA21FA"/>
    <w:multiLevelType w:val="hybridMultilevel"/>
    <w:tmpl w:val="36AE3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AB8079D"/>
    <w:multiLevelType w:val="hybridMultilevel"/>
    <w:tmpl w:val="95BA8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7E2FF3"/>
    <w:multiLevelType w:val="hybridMultilevel"/>
    <w:tmpl w:val="5F3CF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904FB6"/>
    <w:multiLevelType w:val="hybridMultilevel"/>
    <w:tmpl w:val="865CF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AC1188"/>
    <w:multiLevelType w:val="hybridMultilevel"/>
    <w:tmpl w:val="6A1AD64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0"/>
  </w:num>
  <w:num w:numId="5">
    <w:abstractNumId w:val="3"/>
  </w:num>
  <w:num w:numId="6">
    <w:abstractNumId w:val="11"/>
  </w:num>
  <w:num w:numId="7">
    <w:abstractNumId w:val="9"/>
  </w:num>
  <w:num w:numId="8">
    <w:abstractNumId w:val="4"/>
  </w:num>
  <w:num w:numId="9">
    <w:abstractNumId w:val="1"/>
  </w:num>
  <w:num w:numId="10">
    <w:abstractNumId w:val="2"/>
  </w:num>
  <w:num w:numId="11">
    <w:abstractNumId w:val="13"/>
  </w:num>
  <w:num w:numId="12">
    <w:abstractNumId w:val="5"/>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F3"/>
    <w:rsid w:val="000C0998"/>
    <w:rsid w:val="00140BA6"/>
    <w:rsid w:val="001B5D06"/>
    <w:rsid w:val="0020533B"/>
    <w:rsid w:val="00222CD8"/>
    <w:rsid w:val="002B6597"/>
    <w:rsid w:val="002E005D"/>
    <w:rsid w:val="003F7EF3"/>
    <w:rsid w:val="004C7C91"/>
    <w:rsid w:val="005348C6"/>
    <w:rsid w:val="005E0542"/>
    <w:rsid w:val="006D64EB"/>
    <w:rsid w:val="006F187B"/>
    <w:rsid w:val="00871E8F"/>
    <w:rsid w:val="008C7475"/>
    <w:rsid w:val="00902719"/>
    <w:rsid w:val="009979A1"/>
    <w:rsid w:val="009B065D"/>
    <w:rsid w:val="00A6096B"/>
    <w:rsid w:val="00B35C11"/>
    <w:rsid w:val="00B93224"/>
    <w:rsid w:val="00BB49CB"/>
    <w:rsid w:val="00BD370D"/>
    <w:rsid w:val="00D26508"/>
    <w:rsid w:val="00E83835"/>
    <w:rsid w:val="00EB3E1B"/>
    <w:rsid w:val="00F41DC0"/>
    <w:rsid w:val="00F53090"/>
    <w:rsid w:val="00F95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18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C11"/>
    <w:rPr>
      <w:color w:val="0000FF" w:themeColor="hyperlink"/>
      <w:u w:val="single"/>
    </w:rPr>
  </w:style>
  <w:style w:type="paragraph" w:styleId="FootnoteText">
    <w:name w:val="footnote text"/>
    <w:basedOn w:val="Normal"/>
    <w:link w:val="FootnoteTextChar"/>
    <w:uiPriority w:val="99"/>
    <w:semiHidden/>
    <w:unhideWhenUsed/>
    <w:rsid w:val="00534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8C6"/>
    <w:rPr>
      <w:sz w:val="20"/>
      <w:szCs w:val="20"/>
    </w:rPr>
  </w:style>
  <w:style w:type="character" w:styleId="FootnoteReference">
    <w:name w:val="footnote reference"/>
    <w:basedOn w:val="DefaultParagraphFont"/>
    <w:uiPriority w:val="99"/>
    <w:semiHidden/>
    <w:unhideWhenUsed/>
    <w:rsid w:val="005348C6"/>
    <w:rPr>
      <w:vertAlign w:val="superscript"/>
    </w:rPr>
  </w:style>
  <w:style w:type="paragraph" w:styleId="BalloonText">
    <w:name w:val="Balloon Text"/>
    <w:basedOn w:val="Normal"/>
    <w:link w:val="BalloonTextChar"/>
    <w:uiPriority w:val="99"/>
    <w:semiHidden/>
    <w:unhideWhenUsed/>
    <w:rsid w:val="00534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C6"/>
    <w:rPr>
      <w:rFonts w:ascii="Tahoma" w:hAnsi="Tahoma" w:cs="Tahoma"/>
      <w:sz w:val="16"/>
      <w:szCs w:val="16"/>
    </w:rPr>
  </w:style>
  <w:style w:type="paragraph" w:styleId="ListParagraph">
    <w:name w:val="List Paragraph"/>
    <w:basedOn w:val="Normal"/>
    <w:uiPriority w:val="34"/>
    <w:qFormat/>
    <w:rsid w:val="00F41DC0"/>
    <w:pPr>
      <w:ind w:left="720"/>
      <w:contextualSpacing/>
    </w:pPr>
  </w:style>
  <w:style w:type="character" w:customStyle="1" w:styleId="Heading1Char">
    <w:name w:val="Heading 1 Char"/>
    <w:basedOn w:val="DefaultParagraphFont"/>
    <w:link w:val="Heading1"/>
    <w:uiPriority w:val="9"/>
    <w:rsid w:val="006F187B"/>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6F1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18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C11"/>
    <w:rPr>
      <w:color w:val="0000FF" w:themeColor="hyperlink"/>
      <w:u w:val="single"/>
    </w:rPr>
  </w:style>
  <w:style w:type="paragraph" w:styleId="FootnoteText">
    <w:name w:val="footnote text"/>
    <w:basedOn w:val="Normal"/>
    <w:link w:val="FootnoteTextChar"/>
    <w:uiPriority w:val="99"/>
    <w:semiHidden/>
    <w:unhideWhenUsed/>
    <w:rsid w:val="00534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8C6"/>
    <w:rPr>
      <w:sz w:val="20"/>
      <w:szCs w:val="20"/>
    </w:rPr>
  </w:style>
  <w:style w:type="character" w:styleId="FootnoteReference">
    <w:name w:val="footnote reference"/>
    <w:basedOn w:val="DefaultParagraphFont"/>
    <w:uiPriority w:val="99"/>
    <w:semiHidden/>
    <w:unhideWhenUsed/>
    <w:rsid w:val="005348C6"/>
    <w:rPr>
      <w:vertAlign w:val="superscript"/>
    </w:rPr>
  </w:style>
  <w:style w:type="paragraph" w:styleId="BalloonText">
    <w:name w:val="Balloon Text"/>
    <w:basedOn w:val="Normal"/>
    <w:link w:val="BalloonTextChar"/>
    <w:uiPriority w:val="99"/>
    <w:semiHidden/>
    <w:unhideWhenUsed/>
    <w:rsid w:val="00534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C6"/>
    <w:rPr>
      <w:rFonts w:ascii="Tahoma" w:hAnsi="Tahoma" w:cs="Tahoma"/>
      <w:sz w:val="16"/>
      <w:szCs w:val="16"/>
    </w:rPr>
  </w:style>
  <w:style w:type="paragraph" w:styleId="ListParagraph">
    <w:name w:val="List Paragraph"/>
    <w:basedOn w:val="Normal"/>
    <w:uiPriority w:val="34"/>
    <w:qFormat/>
    <w:rsid w:val="00F41DC0"/>
    <w:pPr>
      <w:ind w:left="720"/>
      <w:contextualSpacing/>
    </w:pPr>
  </w:style>
  <w:style w:type="character" w:customStyle="1" w:styleId="Heading1Char">
    <w:name w:val="Heading 1 Char"/>
    <w:basedOn w:val="DefaultParagraphFont"/>
    <w:link w:val="Heading1"/>
    <w:uiPriority w:val="9"/>
    <w:rsid w:val="006F187B"/>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6F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user/schurg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0r1SRJCViUY" TargetMode="External"/><Relationship Id="rId5" Type="http://schemas.openxmlformats.org/officeDocument/2006/relationships/settings" Target="settings.xml"/><Relationship Id="rId10" Type="http://schemas.openxmlformats.org/officeDocument/2006/relationships/hyperlink" Target="http://artsonline2.tki.org.nz/documents/ICTinArtsEducationALiteratureReview.pdf" TargetMode="External"/><Relationship Id="rId4" Type="http://schemas.microsoft.com/office/2007/relationships/stylesWithEffects" Target="stylesWithEffects.xml"/><Relationship Id="rId9" Type="http://schemas.openxmlformats.org/officeDocument/2006/relationships/hyperlink" Target="http://www.curriculumsupport.education.nsw.gov.au/digital_rev/creative/drama/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MDu06</b:Tag>
    <b:SourceType>Report</b:SourceType>
    <b:Guid>{AC1A555F-75C7-4BB0-AD0C-A5ABB939ABBC}</b:Guid>
    <b:Author>
      <b:Author>
        <b:NameList>
          <b:Person>
            <b:Last>Dunmill</b:Last>
            <b:First>M</b:First>
          </b:Person>
          <b:Person>
            <b:Last>Arslanagic</b:Last>
            <b:First>A</b:First>
          </b:Person>
        </b:NameList>
      </b:Author>
    </b:Author>
    <b:Title>ICT in Arts Education A Literature Review</b:Title>
    <b:Year>2006</b:Year>
    <b:City>New Zealand</b:City>
    <b:Publisher>University of Canterbury</b:Publisher>
    <b:Comments>Commissioned by the New Zealand Ministy of Education</b:Comments>
    <b:YearAccessed>2012</b:YearAccessed>
    <b:MonthAccessed>September</b:MonthAccessed>
    <b:DayAccessed>29th</b:DayAccessed>
    <b:URL>http://artsonline2.tki.org.nz/documents/ICTinArtsEducationALiteratureReview.pdf</b:URL>
    <b:ThesisType>Review</b:ThesisType>
    <b:RefOrder>1</b:RefOrder>
  </b:Source>
  <b:Source>
    <b:Tag>Sta12</b:Tag>
    <b:SourceType>InternetSite</b:SourceType>
    <b:Guid>{CAE1E71D-1CF8-43DE-B0CD-450F49871188}</b:Guid>
    <b:Title>Laptops in the drama classroom</b:Title>
    <b:InternetSiteTitle>Digital Education Revolution NSW</b:InternetSiteTitle>
    <b:URL>http://www.curriculumsupport.education.nsw.gov.au/digital_rev/creative/drama/index.htm</b:URL>
    <b:Author>
      <b:Author>
        <b:Corporate>State of New South Wales through the Department of Education and Communities</b:Corporate>
      </b:Author>
    </b:Author>
    <b:YearAccessed>2012</b:YearAccessed>
    <b:MonthAccessed>September</b:MonthAccessed>
    <b:DayAccessed>29</b:DayAccessed>
    <b:RefOrder>2</b:RefOrder>
  </b:Source>
  <b:Source>
    <b:Tag>sch09</b:Tag>
    <b:SourceType>Misc</b:SourceType>
    <b:Guid>{74BA6D83-0E2D-434F-94B7-11CD26F32828}</b:Guid>
    <b:Title>10 Reasons for Using YouTube Videos in Your Classroom</b:Title>
    <b:Year>2009</b:Year>
    <b:Month>September</b:Month>
    <b:Day>21</b:Day>
    <b:URL>http://www.youtube.com/watch?v=0r1SRJCViUY</b:URL>
    <b:Author>
      <b:Author>
        <b:NameList>
          <b:Person>
            <b:Last>schurgster</b:Last>
          </b:Person>
        </b:NameList>
      </b:Author>
    </b:Author>
    <b:Publisher>YouTube</b:Publisher>
    <b:YearAccessed>2012</b:YearAccessed>
    <b:MonthAccessed>September</b:MonthAccessed>
    <b:DayAccessed>29th</b:DayAccessed>
    <b:RefOrder>3</b:RefOrder>
  </b:Source>
  <b:Source>
    <b:Tag>Wor08</b:Tag>
    <b:SourceType>Misc</b:SourceType>
    <b:Guid>{98E633B4-208E-44B2-86B2-CDE278E805DF}</b:Guid>
    <b:Title>Podcasting with Macs</b:Title>
    <b:PublicationTitle>Integrating ICT into the MFL Classroom</b:PublicationTitle>
    <b:Year>2008</b:Year>
    <b:Publisher>iTunes</b:Publisher>
    <b:Author>
      <b:Author>
        <b:NameList>
          <b:Person>
            <b:Last>Pupils at Heathfield Technology College</b:Last>
            <b:First>Conference</b:First>
          </b:Person>
        </b:NameList>
      </b:Author>
    </b:Author>
    <b:YearAccessed>2012</b:YearAccessed>
    <b:MonthAccessed>September</b:MonthAccessed>
    <b:DayAccessed>29th</b:DayAccessed>
    <b:RefOrder>4</b:RefOrder>
  </b:Source>
</b:Sources>
</file>

<file path=customXml/itemProps1.xml><?xml version="1.0" encoding="utf-8"?>
<ds:datastoreItem xmlns:ds="http://schemas.openxmlformats.org/officeDocument/2006/customXml" ds:itemID="{8DAB46E7-BAC6-4A69-BA74-76B149EF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2368</Words>
  <Characters>12717</Characters>
  <Application>Microsoft Office Word</Application>
  <DocSecurity>0</DocSecurity>
  <Lines>205</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Aleesha</dc:creator>
  <cp:lastModifiedBy>Aleesha</cp:lastModifiedBy>
  <cp:revision>4</cp:revision>
  <dcterms:created xsi:type="dcterms:W3CDTF">2012-09-29T05:57:00Z</dcterms:created>
  <dcterms:modified xsi:type="dcterms:W3CDTF">2012-10-01T03:34:00Z</dcterms:modified>
</cp:coreProperties>
</file>